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12AA4" w14:textId="720616FC" w:rsidR="0030316A" w:rsidRPr="0030316A" w:rsidRDefault="0030316A" w:rsidP="0030316A">
      <w:r w:rsidRPr="0030316A">
        <w:rPr>
          <w:b/>
          <w:bCs/>
        </w:rPr>
        <w:t>Ferie ved jobskifte den 1</w:t>
      </w:r>
      <w:r>
        <w:rPr>
          <w:b/>
          <w:bCs/>
        </w:rPr>
        <w:t>.</w:t>
      </w:r>
      <w:r w:rsidRPr="0030316A">
        <w:rPr>
          <w:b/>
          <w:bCs/>
        </w:rPr>
        <w:t xml:space="preserve"> august</w:t>
      </w:r>
    </w:p>
    <w:p w14:paraId="7280CC4A" w14:textId="736BA600" w:rsidR="0030316A" w:rsidRDefault="0030316A" w:rsidP="0030316A">
      <w:r w:rsidRPr="0030316A">
        <w:t>Når du stopper som lærer den</w:t>
      </w:r>
      <w:r w:rsidR="00747F4A">
        <w:t xml:space="preserve"> (fx)</w:t>
      </w:r>
      <w:r w:rsidRPr="0030316A">
        <w:t xml:space="preserve"> 31. juli og starter i et nyt job den</w:t>
      </w:r>
      <w:r w:rsidR="00747F4A">
        <w:t xml:space="preserve"> (fx)</w:t>
      </w:r>
      <w:r w:rsidRPr="0030316A">
        <w:t xml:space="preserve"> 1. august, gør din gamle arbejdsgiver ferieregnskabet op. </w:t>
      </w:r>
    </w:p>
    <w:p w14:paraId="6EFDBA0E" w14:textId="6EACB3F6" w:rsidR="0030316A" w:rsidRPr="0030316A" w:rsidRDefault="0030316A" w:rsidP="0030316A">
      <w:r w:rsidRPr="0030316A">
        <w:t xml:space="preserve">Derfor kan der stå både beløb, du </w:t>
      </w:r>
      <w:r w:rsidRPr="0030316A">
        <w:rPr>
          <w:b/>
          <w:bCs/>
        </w:rPr>
        <w:t>får</w:t>
      </w:r>
      <w:r w:rsidRPr="0030316A">
        <w:t xml:space="preserve">, og et beløb, der bliver </w:t>
      </w:r>
      <w:r w:rsidRPr="0030316A">
        <w:rPr>
          <w:b/>
          <w:bCs/>
        </w:rPr>
        <w:t>trukket fra</w:t>
      </w:r>
      <w:r w:rsidRPr="0030316A">
        <w:t>.</w:t>
      </w:r>
    </w:p>
    <w:tbl>
      <w:tblPr>
        <w:tblW w:w="0" w:type="auto"/>
        <w:tblLook w:val="04A0" w:firstRow="1" w:lastRow="0" w:firstColumn="1" w:lastColumn="0" w:noHBand="0" w:noVBand="1"/>
      </w:tblPr>
      <w:tblGrid>
        <w:gridCol w:w="2046"/>
        <w:gridCol w:w="7576"/>
      </w:tblGrid>
      <w:tr w:rsidR="0030316A" w:rsidRPr="0030316A" w14:paraId="0DFC073F" w14:textId="77777777">
        <w:tc>
          <w:tcPr>
            <w:tcW w:w="0" w:type="auto"/>
            <w:tcBorders>
              <w:top w:val="single" w:sz="6" w:space="0" w:color="D9D9D9"/>
              <w:left w:val="single" w:sz="6" w:space="0" w:color="D9D9D9"/>
              <w:bottom w:val="single" w:sz="6" w:space="0" w:color="D9D9D9"/>
              <w:right w:val="single" w:sz="6" w:space="0" w:color="D9D9D9"/>
            </w:tcBorders>
            <w:shd w:val="clear" w:color="auto" w:fill="DFEAF3"/>
            <w:tcMar>
              <w:top w:w="15" w:type="dxa"/>
              <w:left w:w="75" w:type="dxa"/>
              <w:bottom w:w="15" w:type="dxa"/>
              <w:right w:w="75" w:type="dxa"/>
            </w:tcMar>
            <w:vAlign w:val="center"/>
            <w:hideMark/>
          </w:tcPr>
          <w:p w14:paraId="16D79B42" w14:textId="77777777" w:rsidR="0030316A" w:rsidRPr="0030316A" w:rsidRDefault="0030316A" w:rsidP="0030316A">
            <w:r w:rsidRPr="0030316A">
              <w:rPr>
                <w:b/>
                <w:bCs/>
              </w:rPr>
              <w:t>På opgørelsen</w:t>
            </w:r>
          </w:p>
        </w:tc>
        <w:tc>
          <w:tcPr>
            <w:tcW w:w="0" w:type="auto"/>
            <w:tcBorders>
              <w:top w:val="single" w:sz="6" w:space="0" w:color="D9D9D9"/>
              <w:left w:val="single" w:sz="6" w:space="0" w:color="D9D9D9"/>
              <w:bottom w:val="single" w:sz="6" w:space="0" w:color="D9D9D9"/>
              <w:right w:val="single" w:sz="6" w:space="0" w:color="D9D9D9"/>
            </w:tcBorders>
            <w:shd w:val="clear" w:color="auto" w:fill="DFEAF3"/>
            <w:tcMar>
              <w:top w:w="15" w:type="dxa"/>
              <w:left w:w="75" w:type="dxa"/>
              <w:bottom w:w="15" w:type="dxa"/>
              <w:right w:w="75" w:type="dxa"/>
            </w:tcMar>
            <w:vAlign w:val="center"/>
            <w:hideMark/>
          </w:tcPr>
          <w:p w14:paraId="686BE34E" w14:textId="77777777" w:rsidR="0030316A" w:rsidRPr="0030316A" w:rsidRDefault="0030316A" w:rsidP="0030316A">
            <w:r w:rsidRPr="0030316A">
              <w:rPr>
                <w:b/>
                <w:bCs/>
              </w:rPr>
              <w:t>Hvad betyder det?</w:t>
            </w:r>
          </w:p>
        </w:tc>
      </w:tr>
      <w:tr w:rsidR="0030316A" w:rsidRPr="0030316A" w14:paraId="1C40C9E8"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5" w:type="dxa"/>
              <w:left w:w="75" w:type="dxa"/>
              <w:bottom w:w="15" w:type="dxa"/>
              <w:right w:w="75" w:type="dxa"/>
            </w:tcMar>
            <w:vAlign w:val="center"/>
            <w:hideMark/>
          </w:tcPr>
          <w:p w14:paraId="18AEC28C" w14:textId="77777777" w:rsidR="0030316A" w:rsidRPr="0030316A" w:rsidRDefault="0030316A" w:rsidP="0030316A">
            <w:r w:rsidRPr="0030316A">
              <w:t>Optjent ferie</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5" w:type="dxa"/>
              <w:left w:w="75" w:type="dxa"/>
              <w:bottom w:w="15" w:type="dxa"/>
              <w:right w:w="75" w:type="dxa"/>
            </w:tcMar>
            <w:vAlign w:val="center"/>
            <w:hideMark/>
          </w:tcPr>
          <w:p w14:paraId="036A335B" w14:textId="77777777" w:rsidR="0030316A" w:rsidRPr="0030316A" w:rsidRDefault="0030316A" w:rsidP="0030316A">
            <w:r w:rsidRPr="0030316A">
              <w:t>Feriedage, du har optjent, men endnu ikke holdt, bliver gjort op som feriepenge. Pengene bliver normalt registreret, så du kan bestille dem, når du holder ferien.</w:t>
            </w:r>
          </w:p>
        </w:tc>
      </w:tr>
      <w:tr w:rsidR="0030316A" w:rsidRPr="0030316A" w14:paraId="3455823A" w14:textId="77777777">
        <w:tc>
          <w:tcPr>
            <w:tcW w:w="0" w:type="auto"/>
            <w:tcBorders>
              <w:top w:val="single" w:sz="6" w:space="0" w:color="D9D9D9"/>
              <w:left w:val="single" w:sz="6" w:space="0" w:color="D9D9D9"/>
              <w:bottom w:val="single" w:sz="6" w:space="0" w:color="D9D9D9"/>
              <w:right w:val="single" w:sz="6" w:space="0" w:color="D9D9D9"/>
            </w:tcBorders>
            <w:shd w:val="clear" w:color="auto" w:fill="F5F8FA"/>
            <w:tcMar>
              <w:top w:w="15" w:type="dxa"/>
              <w:left w:w="75" w:type="dxa"/>
              <w:bottom w:w="15" w:type="dxa"/>
              <w:right w:w="75" w:type="dxa"/>
            </w:tcMar>
            <w:vAlign w:val="center"/>
            <w:hideMark/>
          </w:tcPr>
          <w:p w14:paraId="7C8E8452" w14:textId="77777777" w:rsidR="0030316A" w:rsidRPr="0030316A" w:rsidRDefault="0030316A" w:rsidP="0030316A">
            <w:r w:rsidRPr="0030316A">
              <w:t>6. ferieuge</w:t>
            </w:r>
          </w:p>
        </w:tc>
        <w:tc>
          <w:tcPr>
            <w:tcW w:w="0" w:type="auto"/>
            <w:tcBorders>
              <w:top w:val="single" w:sz="6" w:space="0" w:color="D9D9D9"/>
              <w:left w:val="single" w:sz="6" w:space="0" w:color="D9D9D9"/>
              <w:bottom w:val="single" w:sz="6" w:space="0" w:color="D9D9D9"/>
              <w:right w:val="single" w:sz="6" w:space="0" w:color="D9D9D9"/>
            </w:tcBorders>
            <w:shd w:val="clear" w:color="auto" w:fill="F5F8FA"/>
            <w:tcMar>
              <w:top w:w="15" w:type="dxa"/>
              <w:left w:w="75" w:type="dxa"/>
              <w:bottom w:w="15" w:type="dxa"/>
              <w:right w:w="75" w:type="dxa"/>
            </w:tcMar>
            <w:vAlign w:val="center"/>
            <w:hideMark/>
          </w:tcPr>
          <w:p w14:paraId="02774317" w14:textId="77777777" w:rsidR="0030316A" w:rsidRPr="0030316A" w:rsidRDefault="0030316A" w:rsidP="0030316A">
            <w:r w:rsidRPr="0030316A">
              <w:t>Den del af 6. ferieuge, du har til gode, bliver udbetalt ved fratrædelsen.</w:t>
            </w:r>
          </w:p>
        </w:tc>
      </w:tr>
      <w:tr w:rsidR="0030316A" w:rsidRPr="0030316A" w14:paraId="75D71AA7" w14:textId="77777777">
        <w:tc>
          <w:tcPr>
            <w:tcW w:w="0" w:type="auto"/>
            <w:tcBorders>
              <w:top w:val="single" w:sz="6" w:space="0" w:color="D9D9D9"/>
              <w:left w:val="single" w:sz="6" w:space="0" w:color="D9D9D9"/>
              <w:bottom w:val="single" w:sz="6" w:space="0" w:color="D9D9D9"/>
              <w:right w:val="single" w:sz="6" w:space="0" w:color="D9D9D9"/>
            </w:tcBorders>
            <w:shd w:val="clear" w:color="auto" w:fill="FFFFFF"/>
            <w:tcMar>
              <w:top w:w="15" w:type="dxa"/>
              <w:left w:w="75" w:type="dxa"/>
              <w:bottom w:w="15" w:type="dxa"/>
              <w:right w:w="75" w:type="dxa"/>
            </w:tcMar>
            <w:vAlign w:val="center"/>
            <w:hideMark/>
          </w:tcPr>
          <w:p w14:paraId="4F71BFBE" w14:textId="77777777" w:rsidR="0030316A" w:rsidRPr="0030316A" w:rsidRDefault="0030316A" w:rsidP="0030316A">
            <w:r w:rsidRPr="0030316A">
              <w:t>Særlig feriegodtgørelse</w:t>
            </w:r>
          </w:p>
        </w:tc>
        <w:tc>
          <w:tcPr>
            <w:tcW w:w="0" w:type="auto"/>
            <w:tcBorders>
              <w:top w:val="single" w:sz="6" w:space="0" w:color="D9D9D9"/>
              <w:left w:val="single" w:sz="6" w:space="0" w:color="D9D9D9"/>
              <w:bottom w:val="single" w:sz="6" w:space="0" w:color="D9D9D9"/>
              <w:right w:val="single" w:sz="6" w:space="0" w:color="D9D9D9"/>
            </w:tcBorders>
            <w:shd w:val="clear" w:color="auto" w:fill="FFFFFF"/>
            <w:tcMar>
              <w:top w:w="15" w:type="dxa"/>
              <w:left w:w="75" w:type="dxa"/>
              <w:bottom w:w="15" w:type="dxa"/>
              <w:right w:w="75" w:type="dxa"/>
            </w:tcMar>
            <w:vAlign w:val="center"/>
            <w:hideMark/>
          </w:tcPr>
          <w:p w14:paraId="59D5B03E" w14:textId="77777777" w:rsidR="0030316A" w:rsidRPr="0030316A" w:rsidRDefault="0030316A" w:rsidP="0030316A">
            <w:r w:rsidRPr="0030316A">
              <w:t>Hvis du allerede har fået ferietillæg for feriedage, du endnu ikke har holdt, bliver den del trukket fra feriepengeopgørelsen. Ellers ville du få tillægget to gange for de samme feriedage.</w:t>
            </w:r>
          </w:p>
        </w:tc>
      </w:tr>
    </w:tbl>
    <w:p w14:paraId="379AA8E1" w14:textId="77777777" w:rsidR="0030316A" w:rsidRDefault="0030316A" w:rsidP="0030316A">
      <w:pPr>
        <w:rPr>
          <w:b/>
          <w:bCs/>
        </w:rPr>
      </w:pPr>
    </w:p>
    <w:p w14:paraId="58267A98" w14:textId="522A30B0" w:rsidR="0030316A" w:rsidRPr="0030316A" w:rsidRDefault="0030316A" w:rsidP="0030316A">
      <w:r w:rsidRPr="0030316A">
        <w:rPr>
          <w:b/>
          <w:bCs/>
        </w:rPr>
        <w:t>Sådan optjener du særlig feriegodtgørelse</w:t>
      </w:r>
    </w:p>
    <w:p w14:paraId="5739F1DC" w14:textId="77777777" w:rsidR="0030316A" w:rsidRPr="0030316A" w:rsidRDefault="0030316A" w:rsidP="0030316A">
      <w:r w:rsidRPr="0030316A">
        <w:t>Når du arbejder og optjener betalt ferie, optjener du også særlig feriegodtgørelse. For kommunalt ansatte lærere er den samlet 2,68 % af den ferieberettigede løn. Den består af et ferietillæg på 1 % og et forhøjet ferietillæg på 1,68 %.</w:t>
      </w:r>
    </w:p>
    <w:p w14:paraId="65005A30" w14:textId="77777777" w:rsidR="0030316A" w:rsidRPr="0030316A" w:rsidRDefault="0030316A" w:rsidP="0030316A">
      <w:r w:rsidRPr="0030316A">
        <w:t xml:space="preserve">De to dele følger forskellige perioder: De 1 % optjenes løbende i </w:t>
      </w:r>
      <w:proofErr w:type="spellStart"/>
      <w:r w:rsidRPr="0030316A">
        <w:t>ferieåret</w:t>
      </w:r>
      <w:proofErr w:type="spellEnd"/>
      <w:r w:rsidRPr="0030316A">
        <w:t xml:space="preserve"> fra 1. september til 31. august og udbetales normalt i maj og august. De 1,68 % optjenes i kalenderåret fra 1. januar til 31. december og udbetales året efter. Derfor kan der på en slutopgørelse stå både optjent ferie og en regulering af ferietillæg, du tidligere har fået udbetalt.</w:t>
      </w:r>
    </w:p>
    <w:p w14:paraId="5990D866" w14:textId="77777777" w:rsidR="0030316A" w:rsidRPr="0030316A" w:rsidRDefault="0030316A" w:rsidP="0030316A">
      <w:r w:rsidRPr="0030316A">
        <w:rPr>
          <w:b/>
          <w:bCs/>
        </w:rPr>
        <w:t>Den korte forklaring</w:t>
      </w:r>
    </w:p>
    <w:p w14:paraId="24CAAFA7" w14:textId="77777777" w:rsidR="0030316A" w:rsidRPr="0030316A" w:rsidRDefault="0030316A" w:rsidP="0030316A">
      <w:r w:rsidRPr="0030316A">
        <w:t>Du får gjort den ferie op, som du har tjent, men endnu ikke har brugt. Samtidig retter arbejdsgiveren det ferietillæg, du allerede har fået for nogle af de samme feriedage. Derfor kan der godt stå et minus for særlig feriegodtgørelse, selv om du samlet set har ferie til gode.</w:t>
      </w:r>
    </w:p>
    <w:p w14:paraId="0EC1510B" w14:textId="77777777" w:rsidR="0030316A" w:rsidRPr="0030316A" w:rsidRDefault="0030316A" w:rsidP="0030316A">
      <w:r w:rsidRPr="0030316A">
        <w:rPr>
          <w:b/>
          <w:bCs/>
        </w:rPr>
        <w:t>Husk: </w:t>
      </w:r>
      <w:r w:rsidRPr="0030316A">
        <w:t>Der er forskel på penge, der udbetales nu, og feriepenge, der registreres til senere brug. Hvis minusposten virker for stor, kan lønkontoret vise, hvilke feriedage og hvilken tidligere udbetaling den vedrører.</w:t>
      </w:r>
    </w:p>
    <w:p w14:paraId="35C8DFCA" w14:textId="77777777" w:rsidR="009D711F" w:rsidRDefault="009D711F"/>
    <w:sectPr w:rsidR="009D711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16A"/>
    <w:rsid w:val="000E4E75"/>
    <w:rsid w:val="0030316A"/>
    <w:rsid w:val="00747F4A"/>
    <w:rsid w:val="009C6B45"/>
    <w:rsid w:val="009D711F"/>
    <w:rsid w:val="00A166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C923"/>
  <w15:chartTrackingRefBased/>
  <w15:docId w15:val="{4ABD5FBD-ABD9-4F29-B5F5-381D51BBE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031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031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0316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0316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0316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0316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316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316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316A"/>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0316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0316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0316A"/>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0316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0316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0316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0316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0316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0316A"/>
    <w:rPr>
      <w:rFonts w:eastAsiaTheme="majorEastAsia" w:cstheme="majorBidi"/>
      <w:color w:val="272727" w:themeColor="text1" w:themeTint="D8"/>
    </w:rPr>
  </w:style>
  <w:style w:type="paragraph" w:styleId="Titel">
    <w:name w:val="Title"/>
    <w:basedOn w:val="Normal"/>
    <w:next w:val="Normal"/>
    <w:link w:val="TitelTegn"/>
    <w:uiPriority w:val="10"/>
    <w:qFormat/>
    <w:rsid w:val="003031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0316A"/>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0316A"/>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0316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0316A"/>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0316A"/>
    <w:rPr>
      <w:i/>
      <w:iCs/>
      <w:color w:val="404040" w:themeColor="text1" w:themeTint="BF"/>
    </w:rPr>
  </w:style>
  <w:style w:type="paragraph" w:styleId="Listeafsnit">
    <w:name w:val="List Paragraph"/>
    <w:basedOn w:val="Normal"/>
    <w:uiPriority w:val="34"/>
    <w:qFormat/>
    <w:rsid w:val="0030316A"/>
    <w:pPr>
      <w:ind w:left="720"/>
      <w:contextualSpacing/>
    </w:pPr>
  </w:style>
  <w:style w:type="character" w:styleId="Kraftigfremhvning">
    <w:name w:val="Intense Emphasis"/>
    <w:basedOn w:val="Standardskrifttypeiafsnit"/>
    <w:uiPriority w:val="21"/>
    <w:qFormat/>
    <w:rsid w:val="0030316A"/>
    <w:rPr>
      <w:i/>
      <w:iCs/>
      <w:color w:val="0F4761" w:themeColor="accent1" w:themeShade="BF"/>
    </w:rPr>
  </w:style>
  <w:style w:type="paragraph" w:styleId="Strktcitat">
    <w:name w:val="Intense Quote"/>
    <w:basedOn w:val="Normal"/>
    <w:next w:val="Normal"/>
    <w:link w:val="StrktcitatTegn"/>
    <w:uiPriority w:val="30"/>
    <w:qFormat/>
    <w:rsid w:val="003031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0316A"/>
    <w:rPr>
      <w:i/>
      <w:iCs/>
      <w:color w:val="0F4761" w:themeColor="accent1" w:themeShade="BF"/>
    </w:rPr>
  </w:style>
  <w:style w:type="character" w:styleId="Kraftighenvisning">
    <w:name w:val="Intense Reference"/>
    <w:basedOn w:val="Standardskrifttypeiafsnit"/>
    <w:uiPriority w:val="32"/>
    <w:qFormat/>
    <w:rsid w:val="003031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269</Words>
  <Characters>1643</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Toldshøj Damborg-Larsson</dc:creator>
  <cp:keywords/>
  <dc:description/>
  <cp:lastModifiedBy>Kasper Toldshøj Damborg-Larsson</cp:lastModifiedBy>
  <cp:revision>2</cp:revision>
  <dcterms:created xsi:type="dcterms:W3CDTF">2026-09-28T10:28:00Z</dcterms:created>
  <dcterms:modified xsi:type="dcterms:W3CDTF">2026-09-28T10:43:00Z</dcterms:modified>
</cp:coreProperties>
</file>